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附件8</w:t>
      </w:r>
    </w:p>
    <w:p>
      <w:pPr>
        <w:pStyle w:val="7"/>
        <w:spacing w:line="400" w:lineRule="exact"/>
        <w:rPr>
          <w:rFonts w:ascii="黑体" w:hAnsi="黑体" w:eastAsia="黑体" w:cs="仿宋_GB2312"/>
          <w:color w:val="auto"/>
          <w:kern w:val="2"/>
          <w:sz w:val="32"/>
          <w:szCs w:val="32"/>
        </w:rPr>
      </w:pPr>
    </w:p>
    <w:p>
      <w:pPr>
        <w:spacing w:afterLines="50" w:line="400" w:lineRule="exact"/>
        <w:jc w:val="center"/>
        <w:rPr>
          <w:rFonts w:hint="eastAsia" w:ascii="文星标宋" w:hAnsi="文星标宋" w:eastAsia="文星标宋" w:cs="文星标宋"/>
          <w:b/>
          <w:bCs/>
          <w:sz w:val="36"/>
          <w:szCs w:val="36"/>
        </w:rPr>
      </w:pPr>
      <w:bookmarkStart w:id="0" w:name="_GoBack"/>
      <w:r>
        <w:rPr>
          <w:rFonts w:hint="eastAsia" w:ascii="文星标宋" w:hAnsi="文星标宋" w:eastAsia="文星标宋" w:cs="文星标宋"/>
          <w:b/>
          <w:bCs/>
          <w:sz w:val="36"/>
          <w:szCs w:val="36"/>
        </w:rPr>
        <w:t>湖州市吴兴区人才分类目录</w:t>
      </w:r>
    </w:p>
    <w:bookmarkEnd w:id="0"/>
    <w:p>
      <w:pPr>
        <w:spacing w:afterLines="50" w:line="400" w:lineRule="exact"/>
        <w:jc w:val="center"/>
        <w:rPr>
          <w:rFonts w:ascii="方正小标宋简体" w:hAnsi="华文中宋" w:eastAsia="方正小标宋简体" w:cs="华文中宋"/>
          <w:sz w:val="32"/>
          <w:szCs w:val="32"/>
        </w:rPr>
      </w:pPr>
    </w:p>
    <w:tbl>
      <w:tblPr>
        <w:tblStyle w:val="5"/>
        <w:tblW w:w="85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6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tblHeader/>
          <w:jc w:val="center"/>
        </w:trPr>
        <w:tc>
          <w:tcPr>
            <w:tcW w:w="226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名称</w:t>
            </w: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国内外顶尖人才</w:t>
            </w: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诺贝尔奖、菲尔兹奖、图灵奖等国际大奖获得者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国家最高科学技术奖获得者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中国科学院、工程院院士，美国、英国、法国、德国、意大利、俄罗斯、加拿大、日本、澳大利亚、以色列等海外国家（地区）相当于中国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两院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院士的院士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中国社会科学院学部委员、荣誉学部委员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万人计划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杰出人才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pStyle w:val="8"/>
              <w:spacing w:line="400" w:lineRule="exact"/>
              <w:ind w:firstLine="24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近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5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年拥有世界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500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强企业境外总部首席技术官任职经历者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pStyle w:val="8"/>
              <w:spacing w:line="400" w:lineRule="exact"/>
              <w:ind w:firstLine="24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市内外相当于上述层次的人才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国家级领军人才</w:t>
            </w: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国家级“引才计划”人才、国家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万人计划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中除杰出人才之外的人选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百千万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人才工程人才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国家有突出贡献中青年专家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中科院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百人计划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”A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何梁何利科技奖获得者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长江学者奖励计划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国家杰出青年基金项目完成人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国家科学技术奖一等奖获得者（前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3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位完成人）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省科学技术重大贡献奖获得者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省特级专家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全国宣传文化系统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四个一批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人才等南太湖优秀文化人才引进计划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A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国家级教学名师等南太湖教育领军人才引进计划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A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国医大师等南太湖卫生领军人才引进计划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A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中国工艺美术大师、中华技能大奖获得者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万人计划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杰出人才人选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世界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500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强企业的二级公司或地区总部总经理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管理资产超过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300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亿元的金融投资、资产管理、互联网金融机构总部主要负责人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市内外相当于上述层次的人才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省级领军人才</w:t>
            </w:r>
          </w:p>
        </w:tc>
        <w:tc>
          <w:tcPr>
            <w:tcW w:w="627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省级“引才计划”人才、省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万人计划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中除杰出人才之外的人选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省领军型创新创业团队负责人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中科院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百人计划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”B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通过综合考评的省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“151”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人才工程重点资助和第二层次以上培养人选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省有突出贡献的中青年专家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享受国务院政府特殊津贴专家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国家科学技术奖二等奖、省科学技术奖一等奖获得者（前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3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位完成人）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钱江学者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特聘教授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南太湖精英计划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”A+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领军人才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世界知名大学正式教职的教授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全国技术能手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省杰出技能人才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五个一批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优秀文化人才等南太湖优秀文化人才引进计划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B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省特级教师等南太湖教育领军人才引进计划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B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国家卫计委有突出贡献中青年专家等南太湖卫生领军人才引进计划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B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省宣传文化系统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五个一批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551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（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325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）卫生人才工程领军人才和创新人才培养人选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省级工艺美术大师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省级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海外工程师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中国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500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强企业、中国民营企业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500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强企业主要经营管理者或职业经理人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管理资产超过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200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亿元的金融投资、资产管理、互联网金融机构总部主要负责人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市内外相当于上述层次的人才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市级领军人才</w:t>
            </w: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省领军型创新创业团队第一、二位核心成员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钱江技能大奖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获得者及以上层次高技能人才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省首席技师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通过综合考评的省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151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人才工程第三层次人才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南太湖精英计划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”A+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类之外的领军人才、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南太湖特支计划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双一流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高校或学科具有正高级专业技术职务任职资格的人才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世界知名大学正式教职的副教授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管理资产超过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100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亿元的金融投资、资产管理、互联网金融机构总部主要负责人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市宣传文化系统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领军人才工作室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南太湖优秀文化人才引进计划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C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类人选、优秀创新团队负责人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市级以上名校长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南太湖教育领军人才引进计划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C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南太湖卫生领军人才引进计划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C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市级医疗卫生单位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“135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优才工程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特聘专家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市内外相当于上述层次的人才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高级人才</w:t>
            </w: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“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南太湖精英计划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”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领军型创新创业团队第一、二位核心成员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1112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人才工程培养人选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省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551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（</w:t>
            </w:r>
            <w:r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  <w:t>325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）卫生人才工程医坛新秀培养人选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市首席技师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市级工艺美术大师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具有正高级专业技术职务任职资格的人才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68" w:type="dxa"/>
            <w:vMerge w:val="continue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6278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jc w:val="left"/>
              <w:rPr>
                <w:rFonts w:ascii="仿宋_GB2312" w:hAnsi="Times New Roman" w:eastAsia="仿宋_GB2312" w:cs="仿宋_GB2312"/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4"/>
                <w:szCs w:val="32"/>
              </w:rPr>
              <w:t>市内外相当于上述层次的人才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E0480"/>
    <w:rsid w:val="531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**正文"/>
    <w:basedOn w:val="1"/>
    <w:qFormat/>
    <w:uiPriority w:val="99"/>
    <w:pPr>
      <w:ind w:firstLine="480" w:firstLineChars="200"/>
    </w:pPr>
    <w:rPr>
      <w:rFonts w:ascii="Calibri" w:hAnsi="Calibri" w:eastAsia="仿宋_GB2312"/>
      <w:kern w:val="0"/>
      <w:sz w:val="24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等线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等线"/>
      <w:sz w:val="18"/>
      <w:szCs w:val="18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color w:val="000000"/>
      <w:sz w:val="24"/>
      <w:szCs w:val="24"/>
      <w:lang w:val="en-US" w:eastAsia="zh-CN" w:bidi="ar-SA"/>
    </w:rPr>
  </w:style>
  <w:style w:type="paragraph" w:customStyle="1" w:styleId="8">
    <w:name w:val="BodyText1I"/>
    <w:basedOn w:val="9"/>
    <w:qFormat/>
    <w:uiPriority w:val="0"/>
    <w:pPr>
      <w:spacing w:after="0"/>
      <w:ind w:firstLine="420" w:firstLineChars="100"/>
    </w:pPr>
    <w:rPr>
      <w:rFonts w:ascii="宋体" w:hAnsi="宋体"/>
      <w:sz w:val="28"/>
      <w:szCs w:val="28"/>
    </w:rPr>
  </w:style>
  <w:style w:type="paragraph" w:customStyle="1" w:styleId="9">
    <w:name w:val="BodyText"/>
    <w:basedOn w:val="1"/>
    <w:qFormat/>
    <w:uiPriority w:val="99"/>
    <w:pPr>
      <w:spacing w:after="12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2020-11-18T07:45:00Z</dcterms:created>
  <dc:creator>zwyqfb46</dc:creator>
  <cp:lastModifiedBy>zwyqfb46</cp:lastModifiedBy>
  <dcterms:modified xsi:type="dcterms:W3CDTF">2020-11-18T07:45:22Z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